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2A2" w:rsidRPr="00E132A2" w:rsidRDefault="00615A37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П</w:t>
      </w:r>
      <w:r w:rsidR="00E132A2" w:rsidRPr="00E132A2">
        <w:rPr>
          <w:rFonts w:ascii="Times New Roman" w:eastAsia="SchoolBookSanPin" w:hAnsi="Times New Roman"/>
          <w:sz w:val="28"/>
          <w:szCs w:val="28"/>
        </w:rPr>
        <w:t>19. Система оценки достижения планируемых результатов освоения ФОП НОО.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19.1. Основой объективной оценки соответствия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функциями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являются: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ориентация образовательного процесса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обратной связи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, позволяющей осуществлять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управление образовательным процессом.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19.4. Основными направлениями и целями оценочной деятельности </w:t>
      </w:r>
      <w:r w:rsidRPr="00E132A2">
        <w:rPr>
          <w:rFonts w:ascii="Times New Roman" w:eastAsia="SchoolBookSanPin" w:hAnsi="Times New Roman"/>
          <w:sz w:val="28"/>
          <w:szCs w:val="28"/>
        </w:rPr>
        <w:t>в образовательной организации являются: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>19.5. Основным объектом системы оценки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, её содержательной и критериальной базой выступают требования ФГОС НОО, которые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конкретизируются в планируемых результатах освоения обучающимися ФОП НОО.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19.6. Система оценки включает процедуры внутренней и внешней оценки.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19.7. Внутренняя оценка </w:t>
      </w:r>
      <w:r w:rsidRPr="00E132A2">
        <w:rPr>
          <w:rFonts w:ascii="Times New Roman" w:eastAsia="SchoolBookSanPin" w:hAnsi="Times New Roman"/>
          <w:sz w:val="28"/>
          <w:szCs w:val="28"/>
        </w:rPr>
        <w:t>включает: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стартовую диагностику;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текущую и тематическую оценки;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итоговую оценку;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промежуточную аттестацию;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психолого-педагогическое наблюдение;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внутренний мониторинг образовательных достижений обучающихся.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19.8. Внешняя оценка включает: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независимую оценку качества подготовки обучающихся</w:t>
      </w:r>
      <w:r w:rsidRPr="00E132A2">
        <w:rPr>
          <w:rStyle w:val="a5"/>
          <w:rFonts w:ascii="Times New Roman" w:eastAsia="SchoolBookSanPin" w:hAnsi="Times New Roman"/>
          <w:sz w:val="28"/>
          <w:szCs w:val="28"/>
        </w:rPr>
        <w:footnoteReference w:id="2"/>
      </w:r>
      <w:r w:rsidRPr="00E132A2">
        <w:rPr>
          <w:rFonts w:ascii="Times New Roman" w:eastAsia="SchoolBookSanPin" w:hAnsi="Times New Roman"/>
          <w:sz w:val="28"/>
          <w:szCs w:val="28"/>
        </w:rPr>
        <w:t>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итоговую аттестацию.</w:t>
      </w:r>
      <w:r w:rsidRPr="00E132A2">
        <w:rPr>
          <w:rStyle w:val="a5"/>
          <w:rFonts w:ascii="Times New Roman" w:eastAsia="SchoolBookSanPin" w:hAnsi="Times New Roman"/>
          <w:sz w:val="28"/>
          <w:szCs w:val="28"/>
        </w:rPr>
        <w:footnoteReference w:id="3"/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19.9. В соответствии с ФГОС НОО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19.10. Системно-деятельностный подход </w:t>
      </w:r>
      <w:r w:rsidRPr="00E132A2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19.11. Уровневый подход </w:t>
      </w:r>
      <w:r w:rsidRPr="00E132A2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обучающихся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19.12. Уровневый подход к оценке образовательных достижений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обучающихся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19.13. Комплексный подход </w:t>
      </w:r>
      <w:r w:rsidRPr="00E132A2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реализуется через: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оценку предметных и метапредметных результатов;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форм работы, обеспечивающих возможность включения обучающихся в самостоятельную оценочную деятельность (самоанализ, самооценка, взаимооценка);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19.14. 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19.15. 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19.16. Личностные достижения обучающихся, освоивших ФОП НОО, включают две группы результатов: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lastRenderedPageBreak/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готовность обучающихся к саморазвитию, мотивация к познанию и обучению, активное участие в социально значимой деятельности.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19.17. Учитывая особенности групп личностных результатов, учитель может осуществлять оценку только следующих качеств: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наличие и характеристика мотива познания и учения;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Диагностические задания, устанавливающие уровень этих качеств, целесообразно интегрировать с заданиями по оценке метапредметных регулятивных универсальных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19.18. </w:t>
      </w:r>
      <w:r w:rsidRPr="00E132A2">
        <w:rPr>
          <w:rFonts w:ascii="Times New Roman" w:eastAsia="SchoolBookSanPin" w:hAnsi="Times New Roman"/>
          <w:sz w:val="28"/>
          <w:szCs w:val="28"/>
        </w:rPr>
        <w:t>Оценка метапредметных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19.19. 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19.20. Оценка метапредметных результатов проводится с целью определения сформированности: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познавательных универсальных учебных действий;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коммуникативных универсальных учебных действий;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регулятивных универсальных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19.22. Овладение базовыми логическими действиями обеспечивает формирование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сравнивать объекты, устанавливать основания для сравнения, устанавливать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аналогии;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объединять части объекта (объекты) по определённому признаку;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19.23. Овладение базовыми исследовательскими действиями обеспечивает формирование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19.24. Работа с информацией как одно из познавательных универсальных учебных действий обеспечивает сформированность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согласно заданному алгоритму находить в предложенном источнике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информацию, представленную в явном виде;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информацинно-телекоммуникационной сети Интернет (далее – Интернет);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19.26. Общение как одно из коммуникативных универсальных учебных действий обеспечивает сформированность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корректно и аргументированно высказывать своё мнение;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подготавливать небольшие публичные выступления;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19.27. Совместная деятельность как одно из коммуникативных универсальных учебных действий обеспечивает сформированность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формулировать краткосрочные и долгосрочные цели (индивидуальные с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19.29. Оценка достижения метапредметных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19.30. В ходе мониторинга проводится оценка сформированности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грамотности, сформированности регулятивных,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коммуникативных и познавательных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19.32. 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19.33. Основным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предметом </w:t>
      </w:r>
      <w:r w:rsidRPr="00E132A2">
        <w:rPr>
          <w:rFonts w:ascii="Times New Roman" w:eastAsia="SchoolBookSanPin" w:hAnsi="Times New Roman"/>
          <w:sz w:val="28"/>
          <w:szCs w:val="28"/>
        </w:rPr>
        <w:t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метапредметных (познавательных, регулятивных, коммуникативных)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19.35. Особенности оценки предметных результатов по отдельному учебному предмету фиксируются в приложении к ООП НОО.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график контрольных мероприятий.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19.36. Стартовая диагностика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lastRenderedPageBreak/>
        <w:t xml:space="preserve">19.36.1. Стартовая диагностика </w:t>
      </w:r>
      <w:r w:rsidRPr="00E132A2">
        <w:rPr>
          <w:rFonts w:ascii="Times New Roman" w:eastAsia="SchoolBookSanPin" w:hAnsi="Times New Roman"/>
          <w:sz w:val="28"/>
          <w:szCs w:val="28"/>
        </w:rPr>
        <w:t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сформированность предпосылок учебной деятельности, готовность к овладению чтением, грамотой и счётом.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19.37. Текущая оценка </w:t>
      </w:r>
      <w:r w:rsidRPr="00E132A2">
        <w:rPr>
          <w:rFonts w:ascii="Times New Roman" w:eastAsia="SchoolBookSanPin" w:hAnsi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19.37.1. Текущая оценка может быть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формирующей (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диагностической</w:t>
      </w:r>
      <w:r w:rsidRPr="00E132A2">
        <w:rPr>
          <w:rFonts w:ascii="Times New Roman" w:eastAsia="SchoolBookSanPin" w:hAnsi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19.37.2. 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взаимооценка, рефлексия, листы продвижения и другие) с учётом особенностей учебного предмета.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19.37.4. Результаты текущей оценки являются основой для индивидуализации учебного процесса.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19.38. Тематическая оценка направлена на оценку уровня достижения обучающимися тематических планируемых результатов по учебному предмету.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19.39. Промежуточная аттестация обучающихся проводится, начиная со 2 класса, в конце каждого учебного периода по каждому изучаемому учебному предмету.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19.40. Промежуточная аттестация обучающихся проводится на основе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результатов накопленной оценки и результатов выполнения тематических проверочных работ и фиксируется в классном журнале.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метапредметных действий.</w:t>
      </w:r>
    </w:p>
    <w:p w:rsidR="00E132A2" w:rsidRPr="00E132A2" w:rsidRDefault="00E132A2" w:rsidP="00E132A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482ADD" w:rsidRPr="00E132A2" w:rsidRDefault="00482ADD" w:rsidP="00E132A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sectPr w:rsidR="00482ADD" w:rsidRPr="00E132A2" w:rsidSect="00E132A2">
      <w:pgSz w:w="11906" w:h="16838"/>
      <w:pgMar w:top="1134" w:right="567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7EA" w:rsidRDefault="009147EA" w:rsidP="00E132A2">
      <w:pPr>
        <w:spacing w:after="0" w:line="240" w:lineRule="auto"/>
      </w:pPr>
      <w:r>
        <w:separator/>
      </w:r>
    </w:p>
  </w:endnote>
  <w:endnote w:type="continuationSeparator" w:id="1">
    <w:p w:rsidR="009147EA" w:rsidRDefault="009147EA" w:rsidP="00E13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7EA" w:rsidRDefault="009147EA" w:rsidP="00E132A2">
      <w:pPr>
        <w:spacing w:after="0" w:line="240" w:lineRule="auto"/>
      </w:pPr>
      <w:r>
        <w:separator/>
      </w:r>
    </w:p>
  </w:footnote>
  <w:footnote w:type="continuationSeparator" w:id="1">
    <w:p w:rsidR="009147EA" w:rsidRDefault="009147EA" w:rsidP="00E132A2">
      <w:pPr>
        <w:spacing w:after="0" w:line="240" w:lineRule="auto"/>
      </w:pPr>
      <w:r>
        <w:continuationSeparator/>
      </w:r>
    </w:p>
  </w:footnote>
  <w:footnote w:id="2">
    <w:p w:rsidR="00E132A2" w:rsidRPr="00C77D24" w:rsidRDefault="00E132A2" w:rsidP="00E132A2">
      <w:pPr>
        <w:pStyle w:val="a3"/>
      </w:pPr>
      <w:r>
        <w:rPr>
          <w:rStyle w:val="a5"/>
        </w:rPr>
        <w:footnoteRef/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3">
    <w:p w:rsidR="00E132A2" w:rsidRDefault="00E132A2" w:rsidP="00E132A2">
      <w:pPr>
        <w:pStyle w:val="a3"/>
        <w:jc w:val="both"/>
      </w:pPr>
      <w:r w:rsidRPr="00C77D24">
        <w:rPr>
          <w:rStyle w:val="a5"/>
        </w:rPr>
        <w:footnoteRef/>
      </w:r>
      <w:r w:rsidRPr="00C77D24">
        <w:rPr>
          <w:rFonts w:ascii="Times New Roman" w:hAnsi="Times New Roman"/>
          <w:sz w:val="24"/>
          <w:szCs w:val="24"/>
        </w:rPr>
        <w:t xml:space="preserve">Статья 59 Федерального закона от 29 декабря 2012 г. № 273-ФЗ «Об образовании </w:t>
      </w:r>
      <w:r w:rsidRPr="00C77D24">
        <w:rPr>
          <w:rFonts w:ascii="Times New Roman" w:hAnsi="Times New Roman"/>
          <w:sz w:val="24"/>
          <w:szCs w:val="24"/>
        </w:rPr>
        <w:br/>
        <w:t>в Российской Федерации».</w:t>
      </w:r>
    </w:p>
    <w:p w:rsidR="00E132A2" w:rsidRDefault="00E132A2" w:rsidP="00E132A2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32A2"/>
    <w:rsid w:val="00482ADD"/>
    <w:rsid w:val="00554F32"/>
    <w:rsid w:val="00615A37"/>
    <w:rsid w:val="006C75C8"/>
    <w:rsid w:val="007A5B25"/>
    <w:rsid w:val="009147EA"/>
    <w:rsid w:val="00A5118D"/>
    <w:rsid w:val="00CC0971"/>
    <w:rsid w:val="00E132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A2"/>
    <w:pPr>
      <w:widowControl w:val="0"/>
      <w:spacing w:after="200" w:line="276" w:lineRule="auto"/>
    </w:pPr>
    <w:rPr>
      <w:rFonts w:ascii="Calibri" w:eastAsia="Calibri" w:hAnsi="Calibri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E132A2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rsid w:val="00E132A2"/>
    <w:rPr>
      <w:rFonts w:ascii="Calibri" w:eastAsia="Calibri" w:hAnsi="Calibri" w:cs="Times New Roman"/>
      <w:kern w:val="0"/>
      <w:sz w:val="20"/>
      <w:szCs w:val="20"/>
      <w:lang w:eastAsia="ru-RU"/>
    </w:rPr>
  </w:style>
  <w:style w:type="character" w:styleId="a5">
    <w:name w:val="footnote reference"/>
    <w:uiPriority w:val="99"/>
    <w:unhideWhenUsed/>
    <w:rsid w:val="00E132A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2405</Words>
  <Characters>13709</Characters>
  <Application>Microsoft Office Word</Application>
  <DocSecurity>0</DocSecurity>
  <Lines>114</Lines>
  <Paragraphs>32</Paragraphs>
  <ScaleCrop>false</ScaleCrop>
  <Company/>
  <LinksUpToDate>false</LinksUpToDate>
  <CharactersWithSpaces>16082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№5</cp:lastModifiedBy>
  <cp:revision>2</cp:revision>
  <dcterms:created xsi:type="dcterms:W3CDTF">2023-12-21T10:34:00Z</dcterms:created>
  <dcterms:modified xsi:type="dcterms:W3CDTF">2023-12-21T10:34:00Z</dcterms:modified>
</cp:coreProperties>
</file>